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7657767" w:rsidR="001E7A5F" w:rsidRDefault="00704870">
      <w:pPr>
        <w:pStyle w:val="Title"/>
        <w:rPr>
          <w:b/>
        </w:rPr>
      </w:pPr>
      <w:r w:rsidRPr="00704870">
        <w:rPr>
          <w:b/>
        </w:rPr>
        <w:t>Professional Portfolio Entry: The Lucy Rose Clinic (TLRC) – Enterprise Tech Stack Transformation</w:t>
      </w:r>
    </w:p>
    <w:p w14:paraId="7E959F58" w14:textId="77777777" w:rsidR="00806B28" w:rsidRDefault="00806B28">
      <w:pPr>
        <w:rPr>
          <w:rFonts w:asciiTheme="majorHAnsi" w:eastAsiaTheme="majorEastAsia" w:hAnsiTheme="majorHAnsi" w:cstheme="majorBidi"/>
          <w:b/>
          <w:bCs/>
          <w:color w:val="365F91" w:themeColor="accent1" w:themeShade="BF"/>
          <w:sz w:val="28"/>
          <w:szCs w:val="28"/>
        </w:rPr>
      </w:pPr>
    </w:p>
    <w:p w14:paraId="4E9C6D07" w14:textId="6FD631FB"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Project</w:t>
      </w:r>
      <w:r w:rsidR="00704870">
        <w:rPr>
          <w:rFonts w:asciiTheme="majorHAnsi" w:eastAsiaTheme="majorEastAsia" w:hAnsiTheme="majorHAnsi" w:cstheme="majorBidi"/>
          <w:b/>
          <w:bCs/>
          <w:color w:val="365F91" w:themeColor="accent1" w:themeShade="BF"/>
          <w:sz w:val="28"/>
          <w:szCs w:val="28"/>
        </w:rPr>
        <w:t xml:space="preserve">: </w:t>
      </w:r>
      <w:r w:rsidR="00704870" w:rsidRPr="00704870">
        <w:rPr>
          <w:rFonts w:asciiTheme="majorHAnsi" w:eastAsiaTheme="majorEastAsia" w:hAnsiTheme="majorHAnsi" w:cstheme="majorBidi"/>
          <w:b/>
          <w:bCs/>
          <w:color w:val="365F91" w:themeColor="accent1" w:themeShade="BF"/>
          <w:sz w:val="28"/>
          <w:szCs w:val="28"/>
        </w:rPr>
        <w:t>TLRC Platform Stabilization &amp; Scale Initiative</w:t>
      </w:r>
    </w:p>
    <w:p w14:paraId="0DE0269B"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 xml:space="preserve">Campaign Duration: </w:t>
      </w:r>
    </w:p>
    <w:p w14:paraId="4165A04F" w14:textId="5DDC0787" w:rsidR="00704870" w:rsidRDefault="00704870" w:rsidP="00806B28">
      <w:pPr>
        <w:rPr>
          <w:rFonts w:asciiTheme="majorHAnsi" w:eastAsiaTheme="majorEastAsia" w:hAnsiTheme="majorHAnsi" w:cstheme="majorBidi"/>
          <w:b/>
          <w:bCs/>
          <w:color w:val="365F91" w:themeColor="accent1" w:themeShade="BF"/>
          <w:sz w:val="20"/>
          <w:szCs w:val="20"/>
        </w:rPr>
      </w:pPr>
      <w:r w:rsidRPr="00704870">
        <w:rPr>
          <w:rFonts w:asciiTheme="majorHAnsi" w:eastAsiaTheme="majorEastAsia" w:hAnsiTheme="majorHAnsi" w:cstheme="majorBidi"/>
          <w:b/>
          <w:bCs/>
          <w:color w:val="365F91" w:themeColor="accent1" w:themeShade="BF"/>
          <w:sz w:val="20"/>
          <w:szCs w:val="20"/>
        </w:rPr>
        <w:t>FY 2024 – FY 202</w:t>
      </w:r>
      <w:r>
        <w:rPr>
          <w:rFonts w:asciiTheme="majorHAnsi" w:eastAsiaTheme="majorEastAsia" w:hAnsiTheme="majorHAnsi" w:cstheme="majorBidi"/>
          <w:b/>
          <w:bCs/>
          <w:color w:val="365F91" w:themeColor="accent1" w:themeShade="BF"/>
          <w:sz w:val="20"/>
          <w:szCs w:val="20"/>
        </w:rPr>
        <w:t>6</w:t>
      </w:r>
    </w:p>
    <w:p w14:paraId="1B007975" w14:textId="29CFE230" w:rsidR="00806B28" w:rsidRPr="00806B28" w:rsidRDefault="00806B28" w:rsidP="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Objective:</w:t>
      </w:r>
      <w:r>
        <w:rPr>
          <w:rFonts w:asciiTheme="majorHAnsi" w:eastAsiaTheme="majorEastAsia" w:hAnsiTheme="majorHAnsi" w:cstheme="majorBidi"/>
          <w:b/>
          <w:bCs/>
          <w:color w:val="365F91" w:themeColor="accent1" w:themeShade="BF"/>
          <w:sz w:val="28"/>
          <w:szCs w:val="28"/>
        </w:rPr>
        <w:t xml:space="preserve"> </w:t>
      </w:r>
      <w:r w:rsidR="00704870" w:rsidRPr="00704870">
        <w:t>Led the end</w:t>
      </w:r>
      <w:r w:rsidR="00704870" w:rsidRPr="00704870">
        <w:noBreakHyphen/>
        <w:t>to</w:t>
      </w:r>
      <w:r w:rsidR="00704870" w:rsidRPr="00704870">
        <w:noBreakHyphen/>
        <w:t>end design and deployment of a scalable enterprise tech stack to transition TLRC onto a new platform while preserving revenue continuity and business</w:t>
      </w:r>
      <w:r w:rsidR="00704870" w:rsidRPr="00704870">
        <w:noBreakHyphen/>
        <w:t>as</w:t>
      </w:r>
      <w:r w:rsidR="00704870" w:rsidRPr="00704870">
        <w:noBreakHyphen/>
        <w:t>usual operations. The mandate was zero disruption, improved patient experience, and operational leverage across clinical, ops, and fulfillment workflows.</w:t>
      </w:r>
    </w:p>
    <w:p w14:paraId="4E135559"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Execution Strategy:</w:t>
      </w:r>
    </w:p>
    <w:p w14:paraId="4E250148" w14:textId="23F820C4" w:rsidR="00704870" w:rsidRDefault="00704870" w:rsidP="00704870">
      <w:pPr>
        <w:pStyle w:val="ListParagraph"/>
        <w:numPr>
          <w:ilvl w:val="0"/>
          <w:numId w:val="11"/>
        </w:numPr>
      </w:pPr>
      <w:r>
        <w:t xml:space="preserve">Architected a centralized tech ecosystem with Pipedrive as the system of record, integrating </w:t>
      </w:r>
      <w:proofErr w:type="spellStart"/>
      <w:r>
        <w:t>HealthHub</w:t>
      </w:r>
      <w:proofErr w:type="spellEnd"/>
      <w:r>
        <w:t xml:space="preserve"> (WordPress/WooCommerce), Acuity, </w:t>
      </w:r>
      <w:proofErr w:type="spellStart"/>
      <w:r>
        <w:t>Aircall</w:t>
      </w:r>
      <w:proofErr w:type="spellEnd"/>
      <w:r>
        <w:t xml:space="preserve">, </w:t>
      </w:r>
      <w:proofErr w:type="spellStart"/>
      <w:r>
        <w:t>ShipStation</w:t>
      </w:r>
      <w:proofErr w:type="spellEnd"/>
      <w:r>
        <w:t xml:space="preserve">, Patient Bank, Heidi, </w:t>
      </w:r>
      <w:proofErr w:type="spellStart"/>
      <w:r>
        <w:t>Avoma</w:t>
      </w:r>
      <w:proofErr w:type="spellEnd"/>
      <w:r>
        <w:t>, and finance tooling.</w:t>
      </w:r>
    </w:p>
    <w:p w14:paraId="5F647837" w14:textId="25DCD585" w:rsidR="00704870" w:rsidRDefault="00704870" w:rsidP="00704870">
      <w:pPr>
        <w:pStyle w:val="ListParagraph"/>
        <w:numPr>
          <w:ilvl w:val="0"/>
          <w:numId w:val="11"/>
        </w:numPr>
      </w:pPr>
      <w:r>
        <w:t xml:space="preserve">Rebuilt the </w:t>
      </w:r>
      <w:proofErr w:type="spellStart"/>
      <w:r>
        <w:t>HealthHub</w:t>
      </w:r>
      <w:proofErr w:type="spellEnd"/>
      <w:r>
        <w:t xml:space="preserve"> patient experience to streamline ordering, scheduling, treatment access, and program usability.</w:t>
      </w:r>
    </w:p>
    <w:p w14:paraId="2EE4CF83" w14:textId="1330824D" w:rsidR="00704870" w:rsidRDefault="00704870" w:rsidP="00704870">
      <w:pPr>
        <w:pStyle w:val="ListParagraph"/>
        <w:numPr>
          <w:ilvl w:val="0"/>
          <w:numId w:val="11"/>
        </w:numPr>
      </w:pPr>
      <w:r>
        <w:t xml:space="preserve">Implemented internal automation from intake </w:t>
      </w:r>
      <w:r w:rsidR="00D3433C">
        <w:t>-&gt;</w:t>
      </w:r>
      <w:r>
        <w:t xml:space="preserve"> ops </w:t>
      </w:r>
      <w:r w:rsidR="00D3433C">
        <w:t>-&gt;</w:t>
      </w:r>
      <w:r>
        <w:t xml:space="preserve"> fulfillment </w:t>
      </w:r>
      <w:r w:rsidR="00D3433C">
        <w:t>-&gt;</w:t>
      </w:r>
      <w:r>
        <w:t xml:space="preserve"> support, reducing manual handling of tech and patient issues.</w:t>
      </w:r>
    </w:p>
    <w:p w14:paraId="29BDA0C2" w14:textId="1AF9A763" w:rsidR="00806B28" w:rsidRPr="00806B28" w:rsidRDefault="00704870" w:rsidP="00704870">
      <w:pPr>
        <w:pStyle w:val="ListParagraph"/>
        <w:numPr>
          <w:ilvl w:val="0"/>
          <w:numId w:val="11"/>
        </w:numPr>
      </w:pPr>
      <w:r>
        <w:t>Established a governed feature intake, staging, QA, and deployment process to ensure stability during continuous improvement cycles.</w:t>
      </w:r>
    </w:p>
    <w:p w14:paraId="5738F2C7"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Financial Overview:</w:t>
      </w:r>
    </w:p>
    <w:p w14:paraId="3297C465" w14:textId="51B7D6B6" w:rsidR="00704870" w:rsidRDefault="00704870" w:rsidP="00704870">
      <w:pPr>
        <w:pStyle w:val="ListParagraph"/>
        <w:numPr>
          <w:ilvl w:val="0"/>
          <w:numId w:val="12"/>
        </w:numPr>
      </w:pPr>
      <w:r>
        <w:t>Incremental Yield Attributed to Tech Stack: ~$150,000 USD</w:t>
      </w:r>
    </w:p>
    <w:p w14:paraId="1A7FBAE0" w14:textId="266A291C" w:rsidR="00704870" w:rsidRDefault="00704870" w:rsidP="00704870">
      <w:pPr>
        <w:pStyle w:val="ListParagraph"/>
        <w:numPr>
          <w:ilvl w:val="0"/>
          <w:numId w:val="12"/>
        </w:numPr>
      </w:pPr>
      <w:r>
        <w:t>Ongoing Tech Stack Retainer: ~$15,000 US</w:t>
      </w:r>
    </w:p>
    <w:p w14:paraId="3130F3C6" w14:textId="77777777" w:rsidR="00704870" w:rsidRDefault="00704870" w:rsidP="00704870">
      <w:pPr>
        <w:pStyle w:val="ListParagraph"/>
        <w:numPr>
          <w:ilvl w:val="0"/>
          <w:numId w:val="12"/>
        </w:numPr>
      </w:pPr>
      <w:r>
        <w:t>Monthly Revenue Performance: ~$550,000 MTD post‑implementation vs. ~$350,000–$400,000 baseline prior to deployment</w:t>
      </w:r>
    </w:p>
    <w:p w14:paraId="0342909B" w14:textId="589DD9D5" w:rsidR="00806B28" w:rsidRDefault="00704870" w:rsidP="00704870">
      <w:pPr>
        <w:pStyle w:val="ListParagraph"/>
        <w:numPr>
          <w:ilvl w:val="0"/>
          <w:numId w:val="12"/>
        </w:numPr>
      </w:pPr>
      <w:r>
        <w:t>ROI Profile: High‑leverage infrastructure investment delivering sustained revenue lift with controlled operating cost</w:t>
      </w:r>
    </w:p>
    <w:p w14:paraId="4C707546" w14:textId="77777777" w:rsidR="00704870" w:rsidRDefault="00704870" w:rsidP="00704870">
      <w:pPr>
        <w:pStyle w:val="ListParagraph"/>
      </w:pPr>
    </w:p>
    <w:p w14:paraId="409E4FED" w14:textId="77777777" w:rsidR="00704870" w:rsidRPr="00806B28" w:rsidRDefault="00704870" w:rsidP="00704870">
      <w:pPr>
        <w:pStyle w:val="ListParagraph"/>
      </w:pPr>
    </w:p>
    <w:p w14:paraId="520B076A"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lastRenderedPageBreak/>
        <w:t>Operational Achievements:</w:t>
      </w:r>
    </w:p>
    <w:p w14:paraId="23792A1B" w14:textId="3CD0CC59" w:rsidR="00704870" w:rsidRDefault="00704870" w:rsidP="00704870">
      <w:pPr>
        <w:pStyle w:val="ListParagraph"/>
        <w:numPr>
          <w:ilvl w:val="0"/>
          <w:numId w:val="13"/>
        </w:numPr>
      </w:pPr>
      <w:r>
        <w:t>Standardized cross‑system data flow (patients, orders, appointments, labs, communications) to eliminate fragmentation.</w:t>
      </w:r>
    </w:p>
    <w:p w14:paraId="148232F7" w14:textId="7A196F53" w:rsidR="00704870" w:rsidRDefault="00704870" w:rsidP="00704870">
      <w:pPr>
        <w:pStyle w:val="ListParagraph"/>
        <w:numPr>
          <w:ilvl w:val="0"/>
          <w:numId w:val="13"/>
        </w:numPr>
      </w:pPr>
      <w:r>
        <w:t>Reduced operational drag through automation of scheduling, communications, fulfillment triggers, and support workflows.</w:t>
      </w:r>
    </w:p>
    <w:p w14:paraId="65E16F5F" w14:textId="32797F67" w:rsidR="00704870" w:rsidRDefault="00704870" w:rsidP="00704870">
      <w:pPr>
        <w:pStyle w:val="ListParagraph"/>
        <w:numPr>
          <w:ilvl w:val="0"/>
          <w:numId w:val="13"/>
        </w:numPr>
      </w:pPr>
      <w:r>
        <w:t>Enabled scale without proportional headcount growth by embedding Lean and Agile execution principles</w:t>
      </w:r>
    </w:p>
    <w:p w14:paraId="287C5BDD" w14:textId="754F7365" w:rsidR="00806B28" w:rsidRPr="00806B28" w:rsidRDefault="00704870" w:rsidP="00704870">
      <w:pPr>
        <w:pStyle w:val="ListParagraph"/>
        <w:numPr>
          <w:ilvl w:val="0"/>
          <w:numId w:val="13"/>
        </w:numPr>
      </w:pPr>
      <w:r>
        <w:t>Created a controlled release framework (submission -&gt; triage -&gt; development -&gt; staging QA -&gt; production) to protect live revenue streams.</w:t>
      </w:r>
    </w:p>
    <w:p w14:paraId="45EC6768" w14:textId="33CB38DA"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Impact and Deliverables:</w:t>
      </w:r>
    </w:p>
    <w:p w14:paraId="797E2371" w14:textId="784DA387" w:rsidR="00704870" w:rsidRDefault="00704870" w:rsidP="00704870">
      <w:pPr>
        <w:pStyle w:val="ListParagraph"/>
        <w:numPr>
          <w:ilvl w:val="0"/>
          <w:numId w:val="14"/>
        </w:numPr>
      </w:pPr>
      <w:r>
        <w:t>Achieved a stable platform migration with no material revenue disruption during transition.</w:t>
      </w:r>
    </w:p>
    <w:p w14:paraId="08874F66" w14:textId="31C8C386" w:rsidR="00704870" w:rsidRDefault="00704870" w:rsidP="00704870">
      <w:pPr>
        <w:pStyle w:val="ListParagraph"/>
        <w:numPr>
          <w:ilvl w:val="0"/>
          <w:numId w:val="14"/>
        </w:numPr>
      </w:pPr>
      <w:r>
        <w:t>Improved patient and practitioner experience through simplified journeys and system reliability.</w:t>
      </w:r>
    </w:p>
    <w:p w14:paraId="21CB6288" w14:textId="2B31D518" w:rsidR="00704870" w:rsidRDefault="00704870" w:rsidP="00704870">
      <w:pPr>
        <w:pStyle w:val="ListParagraph"/>
        <w:numPr>
          <w:ilvl w:val="0"/>
          <w:numId w:val="14"/>
        </w:numPr>
      </w:pPr>
      <w:r>
        <w:t>Increased operational resilience, allowing the business to sustain and grow beyond prior revenue ceilings.</w:t>
      </w:r>
    </w:p>
    <w:p w14:paraId="2988D16C" w14:textId="128FC6B6" w:rsidR="00806B28" w:rsidRPr="00806B28" w:rsidRDefault="00704870" w:rsidP="00704870">
      <w:pPr>
        <w:pStyle w:val="ListParagraph"/>
        <w:numPr>
          <w:ilvl w:val="0"/>
          <w:numId w:val="14"/>
        </w:numPr>
      </w:pPr>
      <w:r>
        <w:t>Established a long‑term scalable foundation capable of supporting continued growth without exponential cost increase.</w:t>
      </w:r>
    </w:p>
    <w:p w14:paraId="51A828B4" w14:textId="77777777" w:rsidR="00806B28" w:rsidRDefault="00806B28">
      <w:pPr>
        <w:rPr>
          <w:rFonts w:asciiTheme="majorHAnsi" w:eastAsiaTheme="majorEastAsia" w:hAnsiTheme="majorHAnsi" w:cstheme="majorBidi"/>
          <w:b/>
          <w:bCs/>
          <w:color w:val="365F91" w:themeColor="accent1" w:themeShade="BF"/>
          <w:sz w:val="28"/>
          <w:szCs w:val="28"/>
        </w:rPr>
      </w:pPr>
      <w:r w:rsidRPr="00806B28">
        <w:rPr>
          <w:rFonts w:asciiTheme="majorHAnsi" w:eastAsiaTheme="majorEastAsia" w:hAnsiTheme="majorHAnsi" w:cstheme="majorBidi"/>
          <w:b/>
          <w:bCs/>
          <w:color w:val="365F91" w:themeColor="accent1" w:themeShade="BF"/>
          <w:sz w:val="28"/>
          <w:szCs w:val="28"/>
        </w:rPr>
        <w:t>Conclusion:</w:t>
      </w:r>
    </w:p>
    <w:p w14:paraId="5042CB4E" w14:textId="77777777" w:rsidR="00704870" w:rsidRDefault="00704870">
      <w:pPr>
        <w:pStyle w:val="Heading1"/>
        <w:rPr>
          <w:rFonts w:ascii="Cambria" w:eastAsia="Cambria" w:hAnsi="Cambria" w:cs="Cambria"/>
          <w:b w:val="0"/>
          <w:bCs w:val="0"/>
          <w:color w:val="auto"/>
          <w:sz w:val="22"/>
          <w:szCs w:val="22"/>
        </w:rPr>
      </w:pPr>
      <w:r w:rsidRPr="00704870">
        <w:rPr>
          <w:rFonts w:ascii="Cambria" w:eastAsia="Cambria" w:hAnsi="Cambria" w:cs="Cambria"/>
          <w:b w:val="0"/>
          <w:bCs w:val="0"/>
          <w:color w:val="auto"/>
          <w:sz w:val="22"/>
          <w:szCs w:val="22"/>
        </w:rPr>
        <w:t>The TLRC Tech Stack Transformation was a revenue‑protective, scale‑enabling initiative executed with surgical precision. By aligning systems architecture, operational governance, and patient experience design, the program delivered measurable financial upside, operational stability, and long‑term scalability. This initiative converted technology from a constraint into a durable growth engine.</w:t>
      </w:r>
    </w:p>
    <w:p w14:paraId="0000000E" w14:textId="4117FC9C" w:rsidR="001E7A5F" w:rsidRDefault="00000000">
      <w:pPr>
        <w:pStyle w:val="Heading1"/>
      </w:pPr>
      <w:r>
        <w:t>References</w:t>
      </w:r>
    </w:p>
    <w:p w14:paraId="0000000F" w14:textId="45296689" w:rsidR="001E7A5F" w:rsidRDefault="00704870">
      <w:pPr>
        <w:spacing w:after="0"/>
        <w:rPr>
          <w:b/>
        </w:rPr>
      </w:pPr>
      <w:r>
        <w:rPr>
          <w:b/>
        </w:rPr>
        <w:t>Lucy Rose</w:t>
      </w:r>
    </w:p>
    <w:p w14:paraId="00000010" w14:textId="5D5965C4" w:rsidR="001E7A5F" w:rsidRDefault="00000000">
      <w:pPr>
        <w:spacing w:after="0"/>
        <w:rPr>
          <w:i/>
          <w:sz w:val="20"/>
          <w:szCs w:val="20"/>
        </w:rPr>
      </w:pPr>
      <w:bookmarkStart w:id="0" w:name="_heading=h.gjdgxs" w:colFirst="0" w:colLast="0"/>
      <w:bookmarkEnd w:id="0"/>
      <w:r>
        <w:rPr>
          <w:i/>
          <w:sz w:val="20"/>
          <w:szCs w:val="20"/>
        </w:rPr>
        <w:t xml:space="preserve">Email: </w:t>
      </w:r>
      <w:r w:rsidR="00704870" w:rsidRPr="00704870">
        <w:rPr>
          <w:i/>
          <w:sz w:val="20"/>
          <w:szCs w:val="20"/>
        </w:rPr>
        <w:t>lucyrose@thelucyr</w:t>
      </w:r>
      <w:r w:rsidR="00704870">
        <w:rPr>
          <w:i/>
          <w:sz w:val="20"/>
          <w:szCs w:val="20"/>
        </w:rPr>
        <w:t>oseclinic.com</w:t>
      </w:r>
    </w:p>
    <w:p w14:paraId="00000011" w14:textId="1DC938B0" w:rsidR="001E7A5F" w:rsidRDefault="00000000">
      <w:pPr>
        <w:spacing w:after="0"/>
        <w:rPr>
          <w:sz w:val="20"/>
          <w:szCs w:val="20"/>
        </w:rPr>
      </w:pPr>
      <w:r>
        <w:rPr>
          <w:sz w:val="20"/>
          <w:szCs w:val="20"/>
        </w:rPr>
        <w:t xml:space="preserve">Chief </w:t>
      </w:r>
      <w:r w:rsidR="00806B28">
        <w:rPr>
          <w:sz w:val="20"/>
          <w:szCs w:val="20"/>
        </w:rPr>
        <w:t>Executive</w:t>
      </w:r>
      <w:r>
        <w:rPr>
          <w:sz w:val="20"/>
          <w:szCs w:val="20"/>
        </w:rPr>
        <w:t xml:space="preserve"> Officer (C</w:t>
      </w:r>
      <w:r w:rsidR="00806B28">
        <w:rPr>
          <w:sz w:val="20"/>
          <w:szCs w:val="20"/>
        </w:rPr>
        <w:t>E</w:t>
      </w:r>
      <w:r>
        <w:rPr>
          <w:sz w:val="20"/>
          <w:szCs w:val="20"/>
        </w:rPr>
        <w:t>O)</w:t>
      </w:r>
    </w:p>
    <w:p w14:paraId="00000019" w14:textId="50449E1D" w:rsidR="001E7A5F" w:rsidRDefault="001E7A5F">
      <w:pPr>
        <w:spacing w:after="0"/>
        <w:rPr>
          <w:sz w:val="20"/>
          <w:szCs w:val="20"/>
        </w:rPr>
      </w:pPr>
    </w:p>
    <w:sectPr w:rsidR="001E7A5F">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A0B"/>
    <w:multiLevelType w:val="hybridMultilevel"/>
    <w:tmpl w:val="B6DEF3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AA969ED"/>
    <w:multiLevelType w:val="hybridMultilevel"/>
    <w:tmpl w:val="FBC67C6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24CA1BB8"/>
    <w:multiLevelType w:val="multilevel"/>
    <w:tmpl w:val="1272DD0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E539D9"/>
    <w:multiLevelType w:val="hybridMultilevel"/>
    <w:tmpl w:val="F26E217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3E3940BA"/>
    <w:multiLevelType w:val="hybridMultilevel"/>
    <w:tmpl w:val="DC16C6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4D33647F"/>
    <w:multiLevelType w:val="hybridMultilevel"/>
    <w:tmpl w:val="4CFA9E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56554D59"/>
    <w:multiLevelType w:val="hybridMultilevel"/>
    <w:tmpl w:val="205816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60A1575C"/>
    <w:multiLevelType w:val="hybridMultilevel"/>
    <w:tmpl w:val="4A0E8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7BA3630C"/>
    <w:multiLevelType w:val="hybridMultilevel"/>
    <w:tmpl w:val="04C445D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728408053">
    <w:abstractNumId w:val="2"/>
  </w:num>
  <w:num w:numId="2" w16cid:durableId="4636919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176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744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457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9463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2516539">
    <w:abstractNumId w:val="4"/>
  </w:num>
  <w:num w:numId="8" w16cid:durableId="26613869">
    <w:abstractNumId w:val="3"/>
  </w:num>
  <w:num w:numId="9" w16cid:durableId="201600726">
    <w:abstractNumId w:val="8"/>
  </w:num>
  <w:num w:numId="10" w16cid:durableId="1472865337">
    <w:abstractNumId w:val="5"/>
  </w:num>
  <w:num w:numId="11" w16cid:durableId="329526450">
    <w:abstractNumId w:val="7"/>
  </w:num>
  <w:num w:numId="12" w16cid:durableId="588468936">
    <w:abstractNumId w:val="1"/>
  </w:num>
  <w:num w:numId="13" w16cid:durableId="1315183229">
    <w:abstractNumId w:val="6"/>
  </w:num>
  <w:num w:numId="14" w16cid:durableId="187684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A5F"/>
    <w:rsid w:val="001E7A5F"/>
    <w:rsid w:val="00704870"/>
    <w:rsid w:val="00806B28"/>
    <w:rsid w:val="009A081A"/>
    <w:rsid w:val="009E04EB"/>
    <w:rsid w:val="00C6298F"/>
    <w:rsid w:val="00D343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EA6C"/>
  <w15:docId w15:val="{CA90AC10-D2CC-466E-B617-E4A78F0C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US" w:eastAsia="en-P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52225"/>
    <w:rPr>
      <w:color w:val="0000FF" w:themeColor="hyperlink"/>
      <w:u w:val="single"/>
    </w:rPr>
  </w:style>
  <w:style w:type="character" w:styleId="UnresolvedMention">
    <w:name w:val="Unresolved Mention"/>
    <w:basedOn w:val="DefaultParagraphFont"/>
    <w:uiPriority w:val="99"/>
    <w:semiHidden/>
    <w:unhideWhenUsed/>
    <w:rsid w:val="00652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xNWrDhjoV30K2QlSdfMXOUxmw==">CgMxLjAyCGguZ2pkZ3hzOAByITFTTm1PWjlta2JLSGZDUmtISF93aGJNdTZRZmVkNUozbA==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martin latorre</cp:lastModifiedBy>
  <cp:revision>3</cp:revision>
  <dcterms:created xsi:type="dcterms:W3CDTF">2026-01-24T14:36:00Z</dcterms:created>
  <dcterms:modified xsi:type="dcterms:W3CDTF">2026-01-24T14:44:00Z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cc6a6d5a-6732-442e-8ea2-f14907e0c7f2</vt:lpwstr>
  </property>
</Properties>
</file>